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330CAA" w14:textId="77777777" w:rsidR="000942E7" w:rsidRPr="00AE7CAE" w:rsidRDefault="000942E7" w:rsidP="000942E7">
      <w:pPr>
        <w:rPr>
          <w:b/>
          <w:bCs/>
          <w:sz w:val="32"/>
          <w:szCs w:val="32"/>
          <w:u w:val="single"/>
        </w:rPr>
      </w:pPr>
      <w:r w:rsidRPr="00AE7CAE">
        <w:rPr>
          <w:b/>
          <w:bCs/>
          <w:sz w:val="32"/>
          <w:szCs w:val="32"/>
          <w:u w:val="single"/>
        </w:rPr>
        <w:t>W-2 vs 1099</w:t>
      </w:r>
    </w:p>
    <w:p w14:paraId="47412A34" w14:textId="13055FA6" w:rsidR="000942E7" w:rsidRDefault="000942E7" w:rsidP="000942E7">
      <w:r>
        <w:t xml:space="preserve">W-2 workers are employees with taxes automatically withheld from paychecks by employers, who also pay half of FICA taxes. 1099 workers (independent contractors) receive full pay but must manage and pay their own self-employment taxes (15.3% for Social Security/Medicare). W-2s offer stability and benefits; 1099s offer flexibility and potential tax deductions for business expenses. </w:t>
      </w:r>
    </w:p>
    <w:p w14:paraId="29FCD7AC" w14:textId="77777777" w:rsidR="000942E7" w:rsidRPr="000942E7" w:rsidRDefault="000942E7" w:rsidP="000942E7">
      <w:pPr>
        <w:rPr>
          <w:u w:val="single"/>
        </w:rPr>
      </w:pPr>
      <w:r w:rsidRPr="000942E7">
        <w:rPr>
          <w:u w:val="single"/>
        </w:rPr>
        <w:t>Key Differences Between W-2 and 1099 Tax Situations</w:t>
      </w:r>
    </w:p>
    <w:p w14:paraId="63EA9F99" w14:textId="77777777" w:rsidR="000942E7" w:rsidRDefault="000942E7" w:rsidP="000942E7">
      <w:r>
        <w:t xml:space="preserve">Tax Withholding &amp; Payment: W-2 </w:t>
      </w:r>
      <w:proofErr w:type="gramStart"/>
      <w:r>
        <w:t>employers</w:t>
      </w:r>
      <w:proofErr w:type="gramEnd"/>
      <w:r>
        <w:t xml:space="preserve"> withhold income tax, Social Security, and Medicare. 1099 contractors receive gross pay and must pay taxes directly to the IRS, usually quarterly.</w:t>
      </w:r>
    </w:p>
    <w:p w14:paraId="3AF9A0AD" w14:textId="77777777" w:rsidR="000942E7" w:rsidRDefault="000942E7" w:rsidP="000942E7">
      <w:r>
        <w:t xml:space="preserve">Self-Employment Tax: 1099 contractors are responsible for the full 15.3% self-employment tax (social security and </w:t>
      </w:r>
      <w:proofErr w:type="spellStart"/>
      <w:r>
        <w:t>medicare</w:t>
      </w:r>
      <w:proofErr w:type="spellEnd"/>
      <w:r>
        <w:t>). W-2 employees only pay 7.65%, with the employer covering the other 7.65%.</w:t>
      </w:r>
    </w:p>
    <w:p w14:paraId="1595DC80" w14:textId="77777777" w:rsidR="000942E7" w:rsidRDefault="000942E7" w:rsidP="000942E7">
      <w:r>
        <w:t>Tax Deductions: 1099 contractors can deduct business-related expenses (equipment, home office, travel) on Schedule C to reduce taxable income. W-2 employees generally cannot deduct unreimbursed employee expenses.</w:t>
      </w:r>
    </w:p>
    <w:p w14:paraId="3138D133" w14:textId="77777777" w:rsidR="000942E7" w:rsidRDefault="000942E7" w:rsidP="000942E7">
      <w:r>
        <w:t>Benefits: W-2 employees often receive health insurance, paid time off, and retirement plans. 1099 workers are not entitled to these benefits and must pay for their own insurance.</w:t>
      </w:r>
    </w:p>
    <w:p w14:paraId="6BBE5BEE" w14:textId="77777777" w:rsidR="000942E7" w:rsidRDefault="000942E7" w:rsidP="000942E7">
      <w:r>
        <w:t xml:space="preserve">Forms: W-2 employees receive Form W-2 at year-end. 1099 contractors receive Form 1099-NEC for services rendered. </w:t>
      </w:r>
    </w:p>
    <w:p w14:paraId="00D9A177" w14:textId="77777777" w:rsidR="000942E7" w:rsidRPr="000942E7" w:rsidRDefault="000942E7" w:rsidP="000942E7">
      <w:pPr>
        <w:rPr>
          <w:u w:val="single"/>
        </w:rPr>
      </w:pPr>
      <w:r w:rsidRPr="000942E7">
        <w:rPr>
          <w:u w:val="single"/>
        </w:rPr>
        <w:t>Which is Better?</w:t>
      </w:r>
    </w:p>
    <w:p w14:paraId="38140A34" w14:textId="77777777" w:rsidR="000942E7" w:rsidRDefault="000942E7" w:rsidP="000942E7">
      <w:r>
        <w:t>W-2: Better for consistent income, employer-provided benefits, and reduced tax paperwork.</w:t>
      </w:r>
    </w:p>
    <w:p w14:paraId="61ADE515" w14:textId="73D83AAA" w:rsidR="00F25BAF" w:rsidRDefault="000942E7" w:rsidP="000942E7">
      <w:r>
        <w:t>1099: Better for high-earning contractors who can utilize deductions, or those prioritizing flexibility. Generally, 1099 workers should charge 40-50% more than W-2 counterparts to cover taxes and lack of benefits.</w:t>
      </w:r>
    </w:p>
    <w:sectPr w:rsidR="00F25B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2E7"/>
    <w:rsid w:val="000942E7"/>
    <w:rsid w:val="00431D49"/>
    <w:rsid w:val="005C6951"/>
    <w:rsid w:val="006B23F4"/>
    <w:rsid w:val="007C0699"/>
    <w:rsid w:val="00913A10"/>
    <w:rsid w:val="00AA4832"/>
    <w:rsid w:val="00AE7CAE"/>
    <w:rsid w:val="00BD292B"/>
    <w:rsid w:val="00CF4C35"/>
    <w:rsid w:val="00E36F62"/>
    <w:rsid w:val="00E443EF"/>
    <w:rsid w:val="00F1399C"/>
    <w:rsid w:val="00F25B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40169"/>
  <w15:chartTrackingRefBased/>
  <w15:docId w15:val="{46968021-0F18-481C-9157-513527D70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42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42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42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42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42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42E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42E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42E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42E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2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42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42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42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42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42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42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42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42E7"/>
    <w:rPr>
      <w:rFonts w:eastAsiaTheme="majorEastAsia" w:cstheme="majorBidi"/>
      <w:color w:val="272727" w:themeColor="text1" w:themeTint="D8"/>
    </w:rPr>
  </w:style>
  <w:style w:type="paragraph" w:styleId="Title">
    <w:name w:val="Title"/>
    <w:basedOn w:val="Normal"/>
    <w:next w:val="Normal"/>
    <w:link w:val="TitleChar"/>
    <w:uiPriority w:val="10"/>
    <w:qFormat/>
    <w:rsid w:val="000942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42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42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42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42E7"/>
    <w:pPr>
      <w:spacing w:before="160"/>
      <w:jc w:val="center"/>
    </w:pPr>
    <w:rPr>
      <w:i/>
      <w:iCs/>
      <w:color w:val="404040" w:themeColor="text1" w:themeTint="BF"/>
    </w:rPr>
  </w:style>
  <w:style w:type="character" w:customStyle="1" w:styleId="QuoteChar">
    <w:name w:val="Quote Char"/>
    <w:basedOn w:val="DefaultParagraphFont"/>
    <w:link w:val="Quote"/>
    <w:uiPriority w:val="29"/>
    <w:rsid w:val="000942E7"/>
    <w:rPr>
      <w:i/>
      <w:iCs/>
      <w:color w:val="404040" w:themeColor="text1" w:themeTint="BF"/>
    </w:rPr>
  </w:style>
  <w:style w:type="paragraph" w:styleId="ListParagraph">
    <w:name w:val="List Paragraph"/>
    <w:basedOn w:val="Normal"/>
    <w:uiPriority w:val="34"/>
    <w:qFormat/>
    <w:rsid w:val="000942E7"/>
    <w:pPr>
      <w:ind w:left="720"/>
      <w:contextualSpacing/>
    </w:pPr>
  </w:style>
  <w:style w:type="character" w:styleId="IntenseEmphasis">
    <w:name w:val="Intense Emphasis"/>
    <w:basedOn w:val="DefaultParagraphFont"/>
    <w:uiPriority w:val="21"/>
    <w:qFormat/>
    <w:rsid w:val="000942E7"/>
    <w:rPr>
      <w:i/>
      <w:iCs/>
      <w:color w:val="0F4761" w:themeColor="accent1" w:themeShade="BF"/>
    </w:rPr>
  </w:style>
  <w:style w:type="paragraph" w:styleId="IntenseQuote">
    <w:name w:val="Intense Quote"/>
    <w:basedOn w:val="Normal"/>
    <w:next w:val="Normal"/>
    <w:link w:val="IntenseQuoteChar"/>
    <w:uiPriority w:val="30"/>
    <w:qFormat/>
    <w:rsid w:val="000942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42E7"/>
    <w:rPr>
      <w:i/>
      <w:iCs/>
      <w:color w:val="0F4761" w:themeColor="accent1" w:themeShade="BF"/>
    </w:rPr>
  </w:style>
  <w:style w:type="character" w:styleId="IntenseReference">
    <w:name w:val="Intense Reference"/>
    <w:basedOn w:val="DefaultParagraphFont"/>
    <w:uiPriority w:val="32"/>
    <w:qFormat/>
    <w:rsid w:val="000942E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2354FE87DC3BD4E8A4FB291FF12B731" ma:contentTypeVersion="12" ma:contentTypeDescription="Create a new document." ma:contentTypeScope="" ma:versionID="c319f810e1141d2c87014ac89bc14f55">
  <xsd:schema xmlns:xsd="http://www.w3.org/2001/XMLSchema" xmlns:xs="http://www.w3.org/2001/XMLSchema" xmlns:p="http://schemas.microsoft.com/office/2006/metadata/properties" xmlns:ns2="7b82a250-6ad4-4726-b442-5ea20f63b162" xmlns:ns3="63ce3d9d-5f61-4a23-9cbf-1dfe7641d3e2" targetNamespace="http://schemas.microsoft.com/office/2006/metadata/properties" ma:root="true" ma:fieldsID="f9251f3be55f574e32dddc2589b7e717" ns2:_="" ns3:_="">
    <xsd:import namespace="7b82a250-6ad4-4726-b442-5ea20f63b162"/>
    <xsd:import namespace="63ce3d9d-5f61-4a23-9cbf-1dfe7641d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82a250-6ad4-4726-b442-5ea20f63b1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193171f-16b3-4c52-998a-585f0aa4e1b3"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3ce3d9d-5f61-4a23-9cbf-1dfe7641d3e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c8bbe93-e283-4033-959b-994af1c1b0e6}" ma:internalName="TaxCatchAll" ma:showField="CatchAllData" ma:web="63ce3d9d-5f61-4a23-9cbf-1dfe7641d3e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3ce3d9d-5f61-4a23-9cbf-1dfe7641d3e2" xsi:nil="true"/>
    <lcf76f155ced4ddcb4097134ff3c332f xmlns="7b82a250-6ad4-4726-b442-5ea20f63b16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F1A080-DAEE-4925-BC53-98FBD08896BF}"/>
</file>

<file path=customXml/itemProps2.xml><?xml version="1.0" encoding="utf-8"?>
<ds:datastoreItem xmlns:ds="http://schemas.openxmlformats.org/officeDocument/2006/customXml" ds:itemID="{FD11CB93-97CB-4E26-A90F-95B278751965}"/>
</file>

<file path=customXml/itemProps3.xml><?xml version="1.0" encoding="utf-8"?>
<ds:datastoreItem xmlns:ds="http://schemas.openxmlformats.org/officeDocument/2006/customXml" ds:itemID="{B128022C-B515-4B5C-84EE-42B7BF10699F}"/>
</file>

<file path=docProps/app.xml><?xml version="1.0" encoding="utf-8"?>
<Properties xmlns="http://schemas.openxmlformats.org/officeDocument/2006/extended-properties" xmlns:vt="http://schemas.openxmlformats.org/officeDocument/2006/docPropsVTypes">
  <Template>Normal.dotm</Template>
  <TotalTime>119</TotalTime>
  <Pages>1</Pages>
  <Words>236</Words>
  <Characters>1423</Characters>
  <Application>Microsoft Office Word</Application>
  <DocSecurity>0</DocSecurity>
  <Lines>27</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Fluetsch</dc:creator>
  <cp:keywords/>
  <dc:description/>
  <cp:lastModifiedBy>Tim Fluetsch</cp:lastModifiedBy>
  <cp:revision>5</cp:revision>
  <dcterms:created xsi:type="dcterms:W3CDTF">2026-02-05T23:37:00Z</dcterms:created>
  <dcterms:modified xsi:type="dcterms:W3CDTF">2026-03-21T20:06:00Z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0x010100A2354FE87DC3BD4E8A4FB291FF12B731</vt:lpwstr>
  </property>
</Properties>
</file>